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FFA3">
      <w:pPr>
        <w:spacing w:line="600" w:lineRule="exact"/>
        <w:textAlignment w:val="top"/>
        <w:rPr>
          <w:rStyle w:val="4"/>
          <w:rFonts w:hint="eastAsia" w:ascii="黑体" w:hAnsi="黑体" w:eastAsia="黑体" w:cs="黑体"/>
          <w:color w:val="auto"/>
          <w:sz w:val="32"/>
          <w:szCs w:val="32"/>
        </w:rPr>
      </w:pPr>
      <w:r>
        <w:rPr>
          <w:rStyle w:val="4"/>
          <w:rFonts w:hint="eastAsia" w:ascii="黑体" w:hAnsi="黑体" w:eastAsia="黑体" w:cs="黑体"/>
          <w:color w:val="auto"/>
          <w:sz w:val="32"/>
          <w:szCs w:val="32"/>
        </w:rPr>
        <w:t>附件1：</w:t>
      </w:r>
      <w:bookmarkStart w:id="0" w:name="_GoBack"/>
      <w:bookmarkEnd w:id="0"/>
    </w:p>
    <w:p w14:paraId="3470FCB8">
      <w:pPr>
        <w:keepNext w:val="0"/>
        <w:keepLines w:val="0"/>
        <w:pageBreakBefore w:val="0"/>
        <w:widowControl w:val="0"/>
        <w:kinsoku/>
        <w:wordWrap/>
        <w:overflowPunct/>
        <w:topLinePunct w:val="0"/>
        <w:autoSpaceDE/>
        <w:autoSpaceDN/>
        <w:bidi w:val="0"/>
        <w:adjustRightInd/>
        <w:spacing w:line="520" w:lineRule="exact"/>
        <w:jc w:val="center"/>
        <w:rPr>
          <w:rStyle w:val="4"/>
          <w:rFonts w:hint="eastAsia" w:ascii="方正小标宋简体" w:hAnsi="方正小标宋简体" w:eastAsia="方正小标宋简体" w:cs="方正小标宋简体"/>
          <w:color w:val="auto"/>
          <w:kern w:val="40"/>
          <w:sz w:val="44"/>
          <w:szCs w:val="44"/>
        </w:rPr>
      </w:pPr>
      <w:r>
        <w:rPr>
          <w:rStyle w:val="4"/>
          <w:rFonts w:hint="eastAsia" w:ascii="方正小标宋简体" w:hAnsi="方正小标宋简体" w:eastAsia="方正小标宋简体" w:cs="方正小标宋简体"/>
          <w:color w:val="auto"/>
          <w:sz w:val="44"/>
          <w:szCs w:val="44"/>
        </w:rPr>
        <w:t>竞聘岗位</w:t>
      </w:r>
      <w:r>
        <w:rPr>
          <w:rStyle w:val="4"/>
          <w:rFonts w:hint="eastAsia" w:ascii="方正小标宋简体" w:hAnsi="方正小标宋简体" w:eastAsia="方正小标宋简体" w:cs="方正小标宋简体"/>
          <w:color w:val="auto"/>
          <w:sz w:val="44"/>
          <w:szCs w:val="44"/>
          <w:lang w:val="en-US" w:eastAsia="zh-CN"/>
        </w:rPr>
        <w:t>职责表</w:t>
      </w:r>
    </w:p>
    <w:tbl>
      <w:tblPr>
        <w:tblStyle w:val="2"/>
        <w:tblpPr w:leftFromText="180" w:rightFromText="180" w:vertAnchor="text" w:horzAnchor="page" w:tblpXSpec="center" w:tblpY="179"/>
        <w:tblOverlap w:val="never"/>
        <w:tblW w:w="92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186"/>
        <w:gridCol w:w="6697"/>
        <w:gridCol w:w="721"/>
      </w:tblGrid>
      <w:tr w14:paraId="3E6C2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7AF3DA57">
            <w:pPr>
              <w:keepNext w:val="0"/>
              <w:keepLines w:val="0"/>
              <w:pageBreakBefore w:val="0"/>
              <w:widowControl w:val="0"/>
              <w:kinsoku/>
              <w:wordWrap/>
              <w:overflowPunct/>
              <w:topLinePunct w:val="0"/>
              <w:autoSpaceDE/>
              <w:autoSpaceDN/>
              <w:bidi w:val="0"/>
              <w:adjustRightInd/>
              <w:spacing w:line="300" w:lineRule="exact"/>
              <w:jc w:val="center"/>
              <w:rPr>
                <w:rStyle w:val="4"/>
                <w:rFonts w:hint="eastAsia" w:ascii="仿宋_GB2312" w:hAnsi="仿宋_GB2312" w:eastAsia="仿宋_GB2312" w:cs="仿宋_GB2312"/>
                <w:b/>
                <w:bCs/>
                <w:color w:val="auto"/>
                <w:sz w:val="28"/>
                <w:szCs w:val="28"/>
              </w:rPr>
            </w:pPr>
            <w:r>
              <w:rPr>
                <w:rStyle w:val="4"/>
                <w:rFonts w:hint="eastAsia" w:ascii="仿宋_GB2312" w:hAnsi="仿宋_GB2312" w:eastAsia="仿宋_GB2312" w:cs="仿宋_GB2312"/>
                <w:b/>
                <w:bCs/>
                <w:color w:val="auto"/>
                <w:sz w:val="28"/>
                <w:szCs w:val="28"/>
              </w:rPr>
              <w:t>序号</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0F812A4">
            <w:pPr>
              <w:keepNext w:val="0"/>
              <w:keepLines w:val="0"/>
              <w:pageBreakBefore w:val="0"/>
              <w:widowControl w:val="0"/>
              <w:suppressLineNumbers w:val="0"/>
              <w:kinsoku/>
              <w:wordWrap/>
              <w:overflowPunct/>
              <w:topLinePunct w:val="0"/>
              <w:autoSpaceDE/>
              <w:autoSpaceDN/>
              <w:bidi w:val="0"/>
              <w:adjustRightInd/>
              <w:jc w:val="center"/>
              <w:textAlignment w:val="center"/>
              <w:rPr>
                <w:rStyle w:val="4"/>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olor w:val="000000"/>
                <w:kern w:val="0"/>
                <w:sz w:val="28"/>
                <w:szCs w:val="28"/>
                <w:u w:val="none"/>
                <w:lang w:val="en-US" w:eastAsia="zh-CN" w:bidi="ar"/>
              </w:rPr>
              <w:t>岗位名称</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50C36B40">
            <w:pPr>
              <w:keepNext w:val="0"/>
              <w:keepLines w:val="0"/>
              <w:pageBreakBefore w:val="0"/>
              <w:widowControl w:val="0"/>
              <w:suppressLineNumbers w:val="0"/>
              <w:kinsoku/>
              <w:wordWrap/>
              <w:overflowPunct/>
              <w:topLinePunct w:val="0"/>
              <w:autoSpaceDE/>
              <w:autoSpaceDN/>
              <w:bidi w:val="0"/>
              <w:adjustRightInd/>
              <w:jc w:val="center"/>
              <w:textAlignment w:val="center"/>
              <w:rPr>
                <w:rStyle w:val="4"/>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i w:val="0"/>
                <w:iCs w:val="0"/>
                <w:color w:val="000000"/>
                <w:kern w:val="0"/>
                <w:sz w:val="28"/>
                <w:szCs w:val="28"/>
                <w:u w:val="none"/>
                <w:lang w:val="en-US" w:eastAsia="zh-CN" w:bidi="ar"/>
              </w:rPr>
              <w:t>竞聘岗位主要职责</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7783E615">
            <w:pPr>
              <w:keepNext w:val="0"/>
              <w:keepLines w:val="0"/>
              <w:pageBreakBefore w:val="0"/>
              <w:widowControl w:val="0"/>
              <w:kinsoku/>
              <w:wordWrap/>
              <w:overflowPunct/>
              <w:topLinePunct w:val="0"/>
              <w:autoSpaceDE/>
              <w:autoSpaceDN/>
              <w:bidi w:val="0"/>
              <w:adjustRightInd/>
              <w:spacing w:line="300" w:lineRule="exact"/>
              <w:jc w:val="center"/>
              <w:rPr>
                <w:rStyle w:val="4"/>
                <w:rFonts w:hint="eastAsia" w:ascii="仿宋_GB2312" w:hAnsi="仿宋_GB2312" w:eastAsia="仿宋_GB2312" w:cs="仿宋_GB2312"/>
                <w:b/>
                <w:bCs/>
                <w:color w:val="auto"/>
                <w:sz w:val="28"/>
                <w:szCs w:val="28"/>
              </w:rPr>
            </w:pPr>
            <w:r>
              <w:rPr>
                <w:rStyle w:val="4"/>
                <w:rFonts w:hint="eastAsia" w:ascii="仿宋_GB2312" w:hAnsi="仿宋_GB2312" w:eastAsia="仿宋_GB2312" w:cs="仿宋_GB2312"/>
                <w:b/>
                <w:bCs/>
                <w:color w:val="auto"/>
                <w:sz w:val="28"/>
                <w:szCs w:val="28"/>
              </w:rPr>
              <w:t>备注</w:t>
            </w:r>
          </w:p>
        </w:tc>
      </w:tr>
      <w:tr w14:paraId="0691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6E12405">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val="en-US" w:eastAsia="zh-CN"/>
              </w:rPr>
              <w:t>1</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9B2B3FD">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综合管理办公室</w:t>
            </w:r>
          </w:p>
          <w:p w14:paraId="475A3932">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副主任</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14B78DB4">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1.负责公司会议室、档案室管理等工作</w:t>
            </w:r>
            <w:r>
              <w:rPr>
                <w:rFonts w:hint="eastAsia" w:ascii="仿宋_GB2312" w:hAnsi="仿宋_GB2312" w:eastAsia="仿宋_GB2312" w:cs="仿宋_GB2312"/>
                <w:color w:val="auto"/>
                <w:sz w:val="24"/>
                <w:szCs w:val="24"/>
                <w:lang w:val="en-US" w:eastAsia="zh-CN"/>
              </w:rPr>
              <w:t>。</w:t>
            </w:r>
          </w:p>
          <w:p w14:paraId="5ABF7D9A">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2.负责起草公司的重要文件、报告、总结等，审核以公司或部门名义印发的各类文稿，对外发布的文字材料进行严格把关，确保决策的科学性和可行性</w:t>
            </w:r>
            <w:r>
              <w:rPr>
                <w:rFonts w:hint="eastAsia" w:ascii="仿宋_GB2312" w:hAnsi="仿宋_GB2312" w:eastAsia="仿宋_GB2312" w:cs="仿宋_GB2312"/>
                <w:color w:val="auto"/>
                <w:sz w:val="24"/>
                <w:szCs w:val="24"/>
                <w:lang w:val="en-US" w:eastAsia="zh-CN"/>
              </w:rPr>
              <w:t>。</w:t>
            </w:r>
          </w:p>
          <w:p w14:paraId="5337097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3.根据业务发展，提出本部门人员配置规划，协助主任并配合人力资源部提出相关人员招聘需求</w:t>
            </w:r>
            <w:r>
              <w:rPr>
                <w:rFonts w:hint="eastAsia" w:ascii="仿宋_GB2312" w:hAnsi="仿宋_GB2312" w:eastAsia="仿宋_GB2312" w:cs="仿宋_GB2312"/>
                <w:color w:val="auto"/>
                <w:sz w:val="24"/>
                <w:szCs w:val="24"/>
                <w:lang w:val="en-US" w:eastAsia="zh-CN"/>
              </w:rPr>
              <w:t>。</w:t>
            </w:r>
          </w:p>
          <w:p w14:paraId="0296DAB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4.协助主任监督管理职工餐厅、超市日常运营工作</w:t>
            </w:r>
            <w:r>
              <w:rPr>
                <w:rFonts w:hint="eastAsia" w:ascii="仿宋_GB2312" w:hAnsi="仿宋_GB2312" w:eastAsia="仿宋_GB2312" w:cs="仿宋_GB2312"/>
                <w:color w:val="auto"/>
                <w:sz w:val="24"/>
                <w:szCs w:val="24"/>
                <w:lang w:val="en-US" w:eastAsia="zh-CN"/>
              </w:rPr>
              <w:t>。</w:t>
            </w:r>
          </w:p>
          <w:p w14:paraId="7567E08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5.根据公司战略发展和决策需要，协助主任组织制定部门相关业务管理制度，监督其执行并定期检查与优化</w:t>
            </w:r>
            <w:r>
              <w:rPr>
                <w:rFonts w:hint="eastAsia" w:ascii="仿宋_GB2312" w:hAnsi="仿宋_GB2312" w:eastAsia="仿宋_GB2312" w:cs="仿宋_GB2312"/>
                <w:color w:val="auto"/>
                <w:sz w:val="24"/>
                <w:szCs w:val="24"/>
                <w:lang w:val="en-US" w:eastAsia="zh-CN"/>
              </w:rPr>
              <w:t>。</w:t>
            </w:r>
          </w:p>
          <w:p w14:paraId="00BC4503">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6.根据公司发展战略和目标计划，协助主任制定本部门的年度工作目标与计划，并对年度工作进行统计、分析和总结</w:t>
            </w:r>
            <w:r>
              <w:rPr>
                <w:rFonts w:hint="eastAsia" w:ascii="仿宋_GB2312" w:hAnsi="仿宋_GB2312" w:eastAsia="仿宋_GB2312" w:cs="仿宋_GB2312"/>
                <w:color w:val="auto"/>
                <w:sz w:val="24"/>
                <w:szCs w:val="24"/>
                <w:lang w:val="en-US" w:eastAsia="zh-CN"/>
              </w:rPr>
              <w:t>。</w:t>
            </w:r>
          </w:p>
          <w:p w14:paraId="1BEA3DED">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7.规范信访办理，解决职工群众信访诉求</w:t>
            </w:r>
            <w:r>
              <w:rPr>
                <w:rFonts w:hint="eastAsia" w:ascii="仿宋_GB2312" w:hAnsi="仿宋_GB2312" w:eastAsia="仿宋_GB2312" w:cs="仿宋_GB2312"/>
                <w:color w:val="auto"/>
                <w:sz w:val="24"/>
                <w:szCs w:val="24"/>
                <w:lang w:val="en-US" w:eastAsia="zh-CN"/>
              </w:rPr>
              <w:t>。</w:t>
            </w:r>
          </w:p>
          <w:p w14:paraId="1F7BE535">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8.协助董事会秘书，完成股东会、董事会、监事会相关工作，做好联络、沟通、信息传递和服务工作。</w:t>
            </w:r>
          </w:p>
          <w:p w14:paraId="0221062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9.与上级主管部门就相关机要文件传达和公司相关信息汇报进行协调和联系。</w:t>
            </w:r>
          </w:p>
          <w:p w14:paraId="4338DEE8">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10.完成上级领导交办的其他任务。</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7EC126F1">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62B50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777241">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2</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A3FDC83">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规划发展部副部长</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3A8672C7">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default" w:ascii="仿宋_GB2312" w:hAnsi="仿宋_GB2312" w:eastAsia="仿宋_GB2312" w:cs="仿宋_GB2312"/>
                <w:color w:val="auto"/>
                <w:sz w:val="24"/>
                <w:szCs w:val="24"/>
                <w:lang w:val="en-US" w:eastAsia="zh-CN"/>
              </w:rPr>
              <w:t>协助部长，负责组织编制公司年度的战略规划、基建投资计划及维修计划</w:t>
            </w:r>
            <w:r>
              <w:rPr>
                <w:rFonts w:hint="eastAsia" w:ascii="仿宋_GB2312" w:hAnsi="仿宋_GB2312" w:eastAsia="仿宋_GB2312" w:cs="仿宋_GB2312"/>
                <w:color w:val="auto"/>
                <w:sz w:val="24"/>
                <w:szCs w:val="24"/>
                <w:lang w:val="en-US" w:eastAsia="zh-CN"/>
              </w:rPr>
              <w:t>。</w:t>
            </w:r>
          </w:p>
          <w:p w14:paraId="1A189D3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US" w:eastAsia="zh-CN"/>
              </w:rPr>
              <w:t>协助部长，负责公司建设项目筹建、相关手续办理、竣工验收等工作</w:t>
            </w:r>
            <w:r>
              <w:rPr>
                <w:rFonts w:hint="eastAsia" w:ascii="仿宋_GB2312" w:hAnsi="仿宋_GB2312" w:eastAsia="仿宋_GB2312" w:cs="仿宋_GB2312"/>
                <w:color w:val="auto"/>
                <w:sz w:val="24"/>
                <w:szCs w:val="24"/>
                <w:lang w:val="en-US" w:eastAsia="zh-CN"/>
              </w:rPr>
              <w:t>。</w:t>
            </w:r>
          </w:p>
          <w:p w14:paraId="49BAC489">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default" w:ascii="仿宋_GB2312" w:hAnsi="仿宋_GB2312" w:eastAsia="仿宋_GB2312" w:cs="仿宋_GB2312"/>
                <w:color w:val="auto"/>
                <w:sz w:val="24"/>
                <w:szCs w:val="24"/>
                <w:lang w:val="en-US" w:eastAsia="zh-CN"/>
              </w:rPr>
              <w:t>协助部长，负责公司构建筑物修缮的结算等相关工作</w:t>
            </w:r>
            <w:r>
              <w:rPr>
                <w:rFonts w:hint="eastAsia" w:ascii="仿宋_GB2312" w:hAnsi="仿宋_GB2312" w:eastAsia="仿宋_GB2312" w:cs="仿宋_GB2312"/>
                <w:color w:val="auto"/>
                <w:sz w:val="24"/>
                <w:szCs w:val="24"/>
                <w:lang w:val="en-US" w:eastAsia="zh-CN"/>
              </w:rPr>
              <w:t>。</w:t>
            </w:r>
          </w:p>
          <w:p w14:paraId="661DCA2C">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US" w:eastAsia="zh-CN"/>
              </w:rPr>
              <w:t>协助部长，负责新建、改扩建工程项目、外委基建工程及其他零星工程的结算工作</w:t>
            </w:r>
            <w:r>
              <w:rPr>
                <w:rFonts w:hint="eastAsia" w:ascii="仿宋_GB2312" w:hAnsi="仿宋_GB2312" w:eastAsia="仿宋_GB2312" w:cs="仿宋_GB2312"/>
                <w:color w:val="auto"/>
                <w:sz w:val="24"/>
                <w:szCs w:val="24"/>
                <w:lang w:val="en-US" w:eastAsia="zh-CN"/>
              </w:rPr>
              <w:t>。</w:t>
            </w:r>
          </w:p>
          <w:p w14:paraId="74CF58D3">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US" w:eastAsia="zh-CN"/>
              </w:rPr>
              <w:t>配合综合管理办公室、采购供应部做好建设工程项目招标及建材采购工作</w:t>
            </w:r>
            <w:r>
              <w:rPr>
                <w:rFonts w:hint="eastAsia" w:ascii="仿宋_GB2312" w:hAnsi="仿宋_GB2312" w:eastAsia="仿宋_GB2312" w:cs="仿宋_GB2312"/>
                <w:color w:val="auto"/>
                <w:sz w:val="24"/>
                <w:szCs w:val="24"/>
                <w:lang w:val="en-US" w:eastAsia="zh-CN"/>
              </w:rPr>
              <w:t>。</w:t>
            </w:r>
          </w:p>
          <w:p w14:paraId="4E2DD1B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US" w:eastAsia="zh-CN"/>
              </w:rPr>
              <w:t>配合档案、财务部门做好建设项目档案管理及竣工决算工作</w:t>
            </w:r>
            <w:r>
              <w:rPr>
                <w:rFonts w:hint="eastAsia" w:ascii="仿宋_GB2312" w:hAnsi="仿宋_GB2312" w:eastAsia="仿宋_GB2312" w:cs="仿宋_GB2312"/>
                <w:color w:val="auto"/>
                <w:sz w:val="24"/>
                <w:szCs w:val="24"/>
                <w:lang w:val="en-US" w:eastAsia="zh-CN"/>
              </w:rPr>
              <w:t>。</w:t>
            </w:r>
          </w:p>
          <w:p w14:paraId="14BB79B0">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default" w:ascii="仿宋_GB2312" w:hAnsi="仿宋_GB2312" w:eastAsia="仿宋_GB2312" w:cs="仿宋_GB2312"/>
                <w:color w:val="auto"/>
                <w:sz w:val="24"/>
                <w:szCs w:val="24"/>
                <w:lang w:val="en-US" w:eastAsia="zh-CN"/>
              </w:rPr>
              <w:t>根据业务发展，协助部长提出本部门人员配置规划，并配合人力资源部提出相关人员招聘需求</w:t>
            </w:r>
            <w:r>
              <w:rPr>
                <w:rFonts w:hint="eastAsia" w:ascii="仿宋_GB2312" w:hAnsi="仿宋_GB2312" w:eastAsia="仿宋_GB2312" w:cs="仿宋_GB2312"/>
                <w:color w:val="auto"/>
                <w:sz w:val="24"/>
                <w:szCs w:val="24"/>
                <w:lang w:val="en-US" w:eastAsia="zh-CN"/>
              </w:rPr>
              <w:t>。</w:t>
            </w:r>
          </w:p>
          <w:p w14:paraId="3B489963">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default" w:ascii="仿宋_GB2312" w:hAnsi="仿宋_GB2312" w:eastAsia="仿宋_GB2312" w:cs="仿宋_GB2312"/>
                <w:color w:val="auto"/>
                <w:sz w:val="24"/>
                <w:szCs w:val="24"/>
                <w:lang w:val="en-US" w:eastAsia="zh-CN"/>
              </w:rPr>
              <w:t>根据公司战略发展和决策需要，组织制定部门相关业务管理制度，监督执行并定期检查与优化</w:t>
            </w:r>
            <w:r>
              <w:rPr>
                <w:rFonts w:hint="eastAsia" w:ascii="仿宋_GB2312" w:hAnsi="仿宋_GB2312" w:eastAsia="仿宋_GB2312" w:cs="仿宋_GB2312"/>
                <w:color w:val="auto"/>
                <w:sz w:val="24"/>
                <w:szCs w:val="24"/>
                <w:lang w:val="en-US" w:eastAsia="zh-CN"/>
              </w:rPr>
              <w:t>。</w:t>
            </w:r>
          </w:p>
          <w:p w14:paraId="7C1693EA">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r>
              <w:rPr>
                <w:rFonts w:hint="default" w:ascii="仿宋_GB2312" w:hAnsi="仿宋_GB2312" w:eastAsia="仿宋_GB2312" w:cs="仿宋_GB2312"/>
                <w:color w:val="auto"/>
                <w:sz w:val="24"/>
                <w:szCs w:val="24"/>
                <w:lang w:val="en-US" w:eastAsia="zh-CN"/>
              </w:rPr>
              <w:t>根据公司发展战略和目标计划，制定本部门的年度工作目标与计划，并对年度工作进行统计、分析和总结</w:t>
            </w:r>
            <w:r>
              <w:rPr>
                <w:rFonts w:hint="eastAsia" w:ascii="仿宋_GB2312" w:hAnsi="仿宋_GB2312" w:eastAsia="仿宋_GB2312" w:cs="仿宋_GB2312"/>
                <w:color w:val="auto"/>
                <w:sz w:val="24"/>
                <w:szCs w:val="24"/>
                <w:lang w:val="en-US" w:eastAsia="zh-CN"/>
              </w:rPr>
              <w:t>。</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2441FDF2">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6F0FA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9"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2BE880F">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FA41">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rPr>
            </w:pPr>
            <w:r>
              <w:rPr>
                <w:rFonts w:hint="eastAsia" w:ascii="仿宋_GB2312" w:hAnsi="仿宋_GB2312" w:eastAsia="仿宋_GB2312" w:cs="仿宋_GB2312"/>
                <w:b w:val="0"/>
                <w:i w:val="0"/>
                <w:caps w:val="0"/>
                <w:color w:val="auto"/>
                <w:spacing w:val="0"/>
                <w:w w:val="100"/>
                <w:kern w:val="0"/>
                <w:sz w:val="24"/>
                <w:szCs w:val="24"/>
                <w:lang w:val="en-US" w:eastAsia="zh-CN"/>
              </w:rPr>
              <w:t>电石车间副主任</w:t>
            </w:r>
          </w:p>
          <w:p w14:paraId="28BF6AE7">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bidi="ar-SA"/>
              </w:rPr>
            </w:pPr>
            <w:r>
              <w:rPr>
                <w:rFonts w:hint="eastAsia" w:ascii="仿宋_GB2312" w:hAnsi="仿宋_GB2312" w:eastAsia="仿宋_GB2312" w:cs="仿宋_GB2312"/>
                <w:b w:val="0"/>
                <w:i w:val="0"/>
                <w:caps w:val="0"/>
                <w:color w:val="auto"/>
                <w:spacing w:val="0"/>
                <w:w w:val="100"/>
                <w:kern w:val="0"/>
                <w:sz w:val="24"/>
                <w:szCs w:val="24"/>
                <w:lang w:val="en-US" w:eastAsia="zh-CN"/>
              </w:rPr>
              <w:t>（工艺）</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3DC4E">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1.在车间主任的领导下，做好电石生产装置及公辅系统的生产工艺技术管理工作。</w:t>
            </w:r>
          </w:p>
          <w:p w14:paraId="39BE5328">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2.建立、健全设备技术档案，不断完善工艺技术基础资料台账。</w:t>
            </w:r>
          </w:p>
          <w:p w14:paraId="247AD39F">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3.编制车间月度、年度生产任务计划，工艺技术指标及其他消耗指标，并监督检查落实情况，确保各项指标按计划完成。</w:t>
            </w:r>
          </w:p>
          <w:p w14:paraId="365A4898">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4.切实做好生产成本分析及成本管控工作，优化工艺流程，做好节能降耗管理。</w:t>
            </w:r>
          </w:p>
          <w:p w14:paraId="585232CE">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5.编制车间月度、年度检修工作计划并监督检查落实情况。</w:t>
            </w:r>
          </w:p>
          <w:p w14:paraId="77494BFC">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6.协助车间主任做好车间原材料出入库的安全监督管理工作。</w:t>
            </w:r>
          </w:p>
          <w:p w14:paraId="267FC1C1">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7.根据车间生产装置实际情况，做好技术改造、技术创新等技改技措工作。</w:t>
            </w:r>
          </w:p>
          <w:p w14:paraId="1D210845">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8.根据业务发展，协助主任提出本部门人员配置规划，并配合人力资源部提出相关人员招聘需求。</w:t>
            </w:r>
          </w:p>
          <w:p w14:paraId="1321EB1F">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9.根据公司战略发展和决策需求，协助车间主任组织制定部门相关管理制度，监督其执行并定期检查与优化。</w:t>
            </w:r>
          </w:p>
          <w:p w14:paraId="05C03A11">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10.根据公司发展战略和目标计划，协助车间主任制定本部门的年度目标与计划，并对年度工作进行统计、分析和总结，提出科学有效的管理举措。</w:t>
            </w:r>
          </w:p>
          <w:p w14:paraId="019D24F8">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11.完成上级领导交办的其他任务。</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32716470">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02FA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5BAE587">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E0ACB">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rPr>
            </w:pPr>
            <w:r>
              <w:rPr>
                <w:rFonts w:hint="eastAsia" w:ascii="仿宋_GB2312" w:hAnsi="仿宋_GB2312" w:eastAsia="仿宋_GB2312" w:cs="仿宋_GB2312"/>
                <w:b w:val="0"/>
                <w:i w:val="0"/>
                <w:caps w:val="0"/>
                <w:color w:val="auto"/>
                <w:spacing w:val="0"/>
                <w:w w:val="100"/>
                <w:kern w:val="0"/>
                <w:sz w:val="24"/>
                <w:szCs w:val="24"/>
                <w:lang w:val="en-US" w:eastAsia="zh-CN"/>
              </w:rPr>
              <w:t>热电车间副主任</w:t>
            </w:r>
          </w:p>
          <w:p w14:paraId="22C5BF6F">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bidi="ar-SA"/>
              </w:rPr>
            </w:pPr>
            <w:r>
              <w:rPr>
                <w:rFonts w:hint="eastAsia" w:ascii="仿宋_GB2312" w:hAnsi="仿宋_GB2312" w:eastAsia="仿宋_GB2312" w:cs="仿宋_GB2312"/>
                <w:b w:val="0"/>
                <w:i w:val="0"/>
                <w:caps w:val="0"/>
                <w:color w:val="auto"/>
                <w:spacing w:val="0"/>
                <w:w w:val="100"/>
                <w:kern w:val="0"/>
                <w:sz w:val="24"/>
                <w:szCs w:val="24"/>
                <w:lang w:val="en-US" w:eastAsia="zh-CN"/>
              </w:rPr>
              <w:t>（安全）</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17E45">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r>
              <w:rPr>
                <w:rFonts w:hint="default" w:ascii="仿宋_GB2312" w:hAnsi="仿宋_GB2312" w:eastAsia="仿宋_GB2312" w:cs="仿宋_GB2312"/>
                <w:color w:val="auto"/>
                <w:kern w:val="2"/>
                <w:sz w:val="24"/>
                <w:szCs w:val="24"/>
                <w:lang w:val="en-US" w:eastAsia="zh-CN" w:bidi="ar-SA"/>
              </w:rPr>
              <w:t>根据公司的安全、环保、消防目标，组织落实拟订车间的安全生产规章制度、操作规程和生产安全事故应急救援预案</w:t>
            </w:r>
            <w:r>
              <w:rPr>
                <w:rFonts w:hint="eastAsia" w:ascii="仿宋_GB2312" w:hAnsi="仿宋_GB2312" w:eastAsia="仿宋_GB2312" w:cs="仿宋_GB2312"/>
                <w:color w:val="auto"/>
                <w:kern w:val="2"/>
                <w:sz w:val="24"/>
                <w:szCs w:val="24"/>
                <w:lang w:val="en-US" w:eastAsia="zh-CN" w:bidi="ar-SA"/>
              </w:rPr>
              <w:t>。</w:t>
            </w:r>
          </w:p>
          <w:p w14:paraId="71A46947">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r>
              <w:rPr>
                <w:rFonts w:hint="default" w:ascii="仿宋_GB2312" w:hAnsi="仿宋_GB2312" w:eastAsia="仿宋_GB2312" w:cs="仿宋_GB2312"/>
                <w:color w:val="auto"/>
                <w:kern w:val="2"/>
                <w:sz w:val="24"/>
                <w:szCs w:val="24"/>
                <w:lang w:val="en-US" w:eastAsia="zh-CN" w:bidi="ar-SA"/>
              </w:rPr>
              <w:t>根据公司的安全生产培训计划，编制、落实车间的安全生产教育和培训，如实记录安全生产教育和培训情况</w:t>
            </w:r>
            <w:r>
              <w:rPr>
                <w:rFonts w:hint="eastAsia" w:ascii="仿宋_GB2312" w:hAnsi="仿宋_GB2312" w:eastAsia="仿宋_GB2312" w:cs="仿宋_GB2312"/>
                <w:color w:val="auto"/>
                <w:kern w:val="2"/>
                <w:sz w:val="24"/>
                <w:szCs w:val="24"/>
                <w:lang w:val="en-US" w:eastAsia="zh-CN" w:bidi="ar-SA"/>
              </w:rPr>
              <w:t>。</w:t>
            </w:r>
          </w:p>
          <w:p w14:paraId="44F96BC1">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r>
              <w:rPr>
                <w:rFonts w:hint="default" w:ascii="仿宋_GB2312" w:hAnsi="仿宋_GB2312" w:eastAsia="仿宋_GB2312" w:cs="仿宋_GB2312"/>
                <w:color w:val="auto"/>
                <w:kern w:val="2"/>
                <w:sz w:val="24"/>
                <w:szCs w:val="24"/>
                <w:lang w:val="en-US" w:eastAsia="zh-CN" w:bidi="ar-SA"/>
              </w:rPr>
              <w:t>建立健全车间的双重预防机制建设</w:t>
            </w:r>
            <w:r>
              <w:rPr>
                <w:rFonts w:hint="eastAsia" w:ascii="仿宋_GB2312" w:hAnsi="仿宋_GB2312" w:eastAsia="仿宋_GB2312" w:cs="仿宋_GB2312"/>
                <w:color w:val="auto"/>
                <w:kern w:val="2"/>
                <w:sz w:val="24"/>
                <w:szCs w:val="24"/>
                <w:lang w:val="en-US" w:eastAsia="zh-CN" w:bidi="ar-SA"/>
              </w:rPr>
              <w:t>。</w:t>
            </w:r>
          </w:p>
          <w:p w14:paraId="1B4CC227">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r>
              <w:rPr>
                <w:rFonts w:hint="default" w:ascii="仿宋_GB2312" w:hAnsi="仿宋_GB2312" w:eastAsia="仿宋_GB2312" w:cs="仿宋_GB2312"/>
                <w:color w:val="auto"/>
                <w:kern w:val="2"/>
                <w:sz w:val="24"/>
                <w:szCs w:val="24"/>
                <w:lang w:val="en-US" w:eastAsia="zh-CN" w:bidi="ar-SA"/>
              </w:rPr>
              <w:t>建立健全车间的应急处置体系</w:t>
            </w:r>
            <w:r>
              <w:rPr>
                <w:rFonts w:hint="eastAsia" w:ascii="仿宋_GB2312" w:hAnsi="仿宋_GB2312" w:eastAsia="仿宋_GB2312" w:cs="仿宋_GB2312"/>
                <w:color w:val="auto"/>
                <w:kern w:val="2"/>
                <w:sz w:val="24"/>
                <w:szCs w:val="24"/>
                <w:lang w:val="en-US" w:eastAsia="zh-CN" w:bidi="ar-SA"/>
              </w:rPr>
              <w:t>。</w:t>
            </w:r>
          </w:p>
          <w:p w14:paraId="4794E35E">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r>
              <w:rPr>
                <w:rFonts w:hint="default" w:ascii="仿宋_GB2312" w:hAnsi="仿宋_GB2312" w:eastAsia="仿宋_GB2312" w:cs="仿宋_GB2312"/>
                <w:color w:val="auto"/>
                <w:kern w:val="2"/>
                <w:sz w:val="24"/>
                <w:szCs w:val="24"/>
                <w:lang w:val="en-US" w:eastAsia="zh-CN" w:bidi="ar-SA"/>
              </w:rPr>
              <w:t>组织车间的安全生产状况，及时排查生产安全事故隐患，提出改进安全生产管理的建议并督导落实</w:t>
            </w:r>
            <w:r>
              <w:rPr>
                <w:rFonts w:hint="eastAsia" w:ascii="仿宋_GB2312" w:hAnsi="仿宋_GB2312" w:eastAsia="仿宋_GB2312" w:cs="仿宋_GB2312"/>
                <w:color w:val="auto"/>
                <w:kern w:val="2"/>
                <w:sz w:val="24"/>
                <w:szCs w:val="24"/>
                <w:lang w:val="en-US" w:eastAsia="zh-CN" w:bidi="ar-SA"/>
              </w:rPr>
              <w:t>。</w:t>
            </w:r>
          </w:p>
          <w:p w14:paraId="5E264773">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r>
              <w:rPr>
                <w:rFonts w:hint="default" w:ascii="仿宋_GB2312" w:hAnsi="仿宋_GB2312" w:eastAsia="仿宋_GB2312" w:cs="仿宋_GB2312"/>
                <w:color w:val="auto"/>
                <w:kern w:val="2"/>
                <w:sz w:val="24"/>
                <w:szCs w:val="24"/>
                <w:lang w:val="en-US" w:eastAsia="zh-CN" w:bidi="ar-SA"/>
              </w:rPr>
              <w:t>制止和纠正违章指挥、强令冒险作业、违反操作规程的行为</w:t>
            </w:r>
            <w:r>
              <w:rPr>
                <w:rFonts w:hint="eastAsia" w:ascii="仿宋_GB2312" w:hAnsi="仿宋_GB2312" w:eastAsia="仿宋_GB2312" w:cs="仿宋_GB2312"/>
                <w:color w:val="auto"/>
                <w:kern w:val="2"/>
                <w:sz w:val="24"/>
                <w:szCs w:val="24"/>
                <w:lang w:val="en-US" w:eastAsia="zh-CN" w:bidi="ar-SA"/>
              </w:rPr>
              <w:t>。</w:t>
            </w:r>
          </w:p>
          <w:p w14:paraId="29C02937">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r>
              <w:rPr>
                <w:rFonts w:hint="default" w:ascii="仿宋_GB2312" w:hAnsi="仿宋_GB2312" w:eastAsia="仿宋_GB2312" w:cs="仿宋_GB2312"/>
                <w:color w:val="auto"/>
                <w:kern w:val="2"/>
                <w:sz w:val="24"/>
                <w:szCs w:val="24"/>
                <w:lang w:val="en-US" w:eastAsia="zh-CN" w:bidi="ar-SA"/>
              </w:rPr>
              <w:t>督促落实车间安全生产整改措施。</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0C852566">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0FA3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3"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3093B6B5">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CC947">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rPr>
            </w:pPr>
            <w:r>
              <w:rPr>
                <w:rFonts w:hint="eastAsia" w:ascii="仿宋_GB2312" w:hAnsi="仿宋_GB2312" w:eastAsia="仿宋_GB2312" w:cs="仿宋_GB2312"/>
                <w:b w:val="0"/>
                <w:i w:val="0"/>
                <w:caps w:val="0"/>
                <w:color w:val="auto"/>
                <w:spacing w:val="0"/>
                <w:w w:val="100"/>
                <w:kern w:val="0"/>
                <w:sz w:val="24"/>
                <w:szCs w:val="24"/>
                <w:lang w:val="en-US" w:eastAsia="zh-CN"/>
              </w:rPr>
              <w:t>热电车间副主任</w:t>
            </w:r>
          </w:p>
          <w:p w14:paraId="54857B55">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bidi="ar-SA"/>
              </w:rPr>
            </w:pPr>
            <w:r>
              <w:rPr>
                <w:rFonts w:hint="eastAsia" w:ascii="仿宋_GB2312" w:hAnsi="仿宋_GB2312" w:eastAsia="仿宋_GB2312" w:cs="仿宋_GB2312"/>
                <w:b w:val="0"/>
                <w:i w:val="0"/>
                <w:caps w:val="0"/>
                <w:color w:val="auto"/>
                <w:spacing w:val="0"/>
                <w:w w:val="100"/>
                <w:kern w:val="0"/>
                <w:sz w:val="24"/>
                <w:szCs w:val="24"/>
                <w:lang w:val="en-US" w:eastAsia="zh-CN"/>
              </w:rPr>
              <w:t>（工艺）</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AB89D">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r>
              <w:rPr>
                <w:rFonts w:hint="default" w:ascii="仿宋_GB2312" w:hAnsi="仿宋_GB2312" w:eastAsia="仿宋_GB2312" w:cs="仿宋_GB2312"/>
                <w:color w:val="auto"/>
                <w:kern w:val="2"/>
                <w:sz w:val="24"/>
                <w:szCs w:val="24"/>
                <w:lang w:val="en-US" w:eastAsia="zh-CN" w:bidi="ar-SA"/>
              </w:rPr>
              <w:t>负责热电车间的运行管理工作，确保各类工艺指标符合要求，及时处理各种工艺问题，督促生产计划的实施</w:t>
            </w:r>
            <w:r>
              <w:rPr>
                <w:rFonts w:hint="eastAsia" w:ascii="仿宋_GB2312" w:hAnsi="仿宋_GB2312" w:eastAsia="仿宋_GB2312" w:cs="仿宋_GB2312"/>
                <w:color w:val="auto"/>
                <w:kern w:val="2"/>
                <w:sz w:val="24"/>
                <w:szCs w:val="24"/>
                <w:lang w:val="en-US" w:eastAsia="zh-CN" w:bidi="ar-SA"/>
              </w:rPr>
              <w:t>。</w:t>
            </w:r>
          </w:p>
          <w:p w14:paraId="2903A7C2">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r>
              <w:rPr>
                <w:rFonts w:hint="default" w:ascii="仿宋_GB2312" w:hAnsi="仿宋_GB2312" w:eastAsia="仿宋_GB2312" w:cs="仿宋_GB2312"/>
                <w:color w:val="auto"/>
                <w:kern w:val="2"/>
                <w:sz w:val="24"/>
                <w:szCs w:val="24"/>
                <w:lang w:val="en-US" w:eastAsia="zh-CN" w:bidi="ar-SA"/>
              </w:rPr>
              <w:t>根据公司的生产经营计划，配合车间主任协调、分配生产任务，积极组织人力、物力等各方资源，确保生产任务高质量完成</w:t>
            </w:r>
            <w:r>
              <w:rPr>
                <w:rFonts w:hint="eastAsia" w:ascii="仿宋_GB2312" w:hAnsi="仿宋_GB2312" w:eastAsia="仿宋_GB2312" w:cs="仿宋_GB2312"/>
                <w:color w:val="auto"/>
                <w:kern w:val="2"/>
                <w:sz w:val="24"/>
                <w:szCs w:val="24"/>
                <w:lang w:val="en-US" w:eastAsia="zh-CN" w:bidi="ar-SA"/>
              </w:rPr>
              <w:t>。</w:t>
            </w:r>
          </w:p>
          <w:p w14:paraId="2FAEE829">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r>
              <w:rPr>
                <w:rFonts w:hint="default" w:ascii="仿宋_GB2312" w:hAnsi="仿宋_GB2312" w:eastAsia="仿宋_GB2312" w:cs="仿宋_GB2312"/>
                <w:color w:val="auto"/>
                <w:kern w:val="2"/>
                <w:sz w:val="24"/>
                <w:szCs w:val="24"/>
                <w:lang w:val="en-US" w:eastAsia="zh-CN" w:bidi="ar-SA"/>
              </w:rPr>
              <w:t>督导“两票三制”的有效执行，负责管理生产现场的文明卫生及劳动纪律</w:t>
            </w:r>
            <w:r>
              <w:rPr>
                <w:rFonts w:hint="eastAsia" w:ascii="仿宋_GB2312" w:hAnsi="仿宋_GB2312" w:eastAsia="仿宋_GB2312" w:cs="仿宋_GB2312"/>
                <w:color w:val="auto"/>
                <w:kern w:val="2"/>
                <w:sz w:val="24"/>
                <w:szCs w:val="24"/>
                <w:lang w:val="en-US" w:eastAsia="zh-CN" w:bidi="ar-SA"/>
              </w:rPr>
              <w:t>。</w:t>
            </w:r>
          </w:p>
          <w:p w14:paraId="265B2D1B">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r>
              <w:rPr>
                <w:rFonts w:hint="default" w:ascii="仿宋_GB2312" w:hAnsi="仿宋_GB2312" w:eastAsia="仿宋_GB2312" w:cs="仿宋_GB2312"/>
                <w:color w:val="auto"/>
                <w:kern w:val="2"/>
                <w:sz w:val="24"/>
                <w:szCs w:val="24"/>
                <w:lang w:val="en-US" w:eastAsia="zh-CN" w:bidi="ar-SA"/>
              </w:rPr>
              <w:t>负责运行人员火力发电专业的培训管理工作，制定相关培训计划并督导执行</w:t>
            </w:r>
            <w:r>
              <w:rPr>
                <w:rFonts w:hint="eastAsia" w:ascii="仿宋_GB2312" w:hAnsi="仿宋_GB2312" w:eastAsia="仿宋_GB2312" w:cs="仿宋_GB2312"/>
                <w:color w:val="auto"/>
                <w:kern w:val="2"/>
                <w:sz w:val="24"/>
                <w:szCs w:val="24"/>
                <w:lang w:val="en-US" w:eastAsia="zh-CN" w:bidi="ar-SA"/>
              </w:rPr>
              <w:t>。</w:t>
            </w:r>
          </w:p>
          <w:p w14:paraId="56734599">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r>
              <w:rPr>
                <w:rFonts w:hint="default" w:ascii="仿宋_GB2312" w:hAnsi="仿宋_GB2312" w:eastAsia="仿宋_GB2312" w:cs="仿宋_GB2312"/>
                <w:color w:val="auto"/>
                <w:kern w:val="2"/>
                <w:sz w:val="24"/>
                <w:szCs w:val="24"/>
                <w:lang w:val="en-US" w:eastAsia="zh-CN" w:bidi="ar-SA"/>
              </w:rPr>
              <w:t>负责运行班组岗位劳动竞赛的正常有序开展，协助车间主任优化车间的绩效管理工作</w:t>
            </w:r>
            <w:r>
              <w:rPr>
                <w:rFonts w:hint="eastAsia" w:ascii="仿宋_GB2312" w:hAnsi="仿宋_GB2312" w:eastAsia="仿宋_GB2312" w:cs="仿宋_GB2312"/>
                <w:color w:val="auto"/>
                <w:kern w:val="2"/>
                <w:sz w:val="24"/>
                <w:szCs w:val="24"/>
                <w:lang w:val="en-US" w:eastAsia="zh-CN" w:bidi="ar-SA"/>
              </w:rPr>
              <w:t>。</w:t>
            </w:r>
          </w:p>
          <w:p w14:paraId="54FBAB10">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r>
              <w:rPr>
                <w:rFonts w:hint="default" w:ascii="仿宋_GB2312" w:hAnsi="仿宋_GB2312" w:eastAsia="仿宋_GB2312" w:cs="仿宋_GB2312"/>
                <w:color w:val="auto"/>
                <w:kern w:val="2"/>
                <w:sz w:val="24"/>
                <w:szCs w:val="24"/>
                <w:lang w:val="en-US" w:eastAsia="zh-CN" w:bidi="ar-SA"/>
              </w:rPr>
              <w:t>负责车间的运行分析、优化，确保各类消耗处于科学合理的管控范围</w:t>
            </w:r>
            <w:r>
              <w:rPr>
                <w:rFonts w:hint="eastAsia" w:ascii="仿宋_GB2312" w:hAnsi="仿宋_GB2312" w:eastAsia="仿宋_GB2312" w:cs="仿宋_GB2312"/>
                <w:color w:val="auto"/>
                <w:kern w:val="2"/>
                <w:sz w:val="24"/>
                <w:szCs w:val="24"/>
                <w:lang w:val="en-US" w:eastAsia="zh-CN" w:bidi="ar-SA"/>
              </w:rPr>
              <w:t>。</w:t>
            </w:r>
          </w:p>
          <w:p w14:paraId="4297B5F3">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r>
              <w:rPr>
                <w:rFonts w:hint="default" w:ascii="仿宋_GB2312" w:hAnsi="仿宋_GB2312" w:eastAsia="仿宋_GB2312" w:cs="仿宋_GB2312"/>
                <w:color w:val="auto"/>
                <w:kern w:val="2"/>
                <w:sz w:val="24"/>
                <w:szCs w:val="24"/>
                <w:lang w:val="en-US" w:eastAsia="zh-CN" w:bidi="ar-SA"/>
              </w:rPr>
              <w:t>协助车间主任制定、优化车间相关管理制度，监督其执行并定期检查与优化</w:t>
            </w:r>
            <w:r>
              <w:rPr>
                <w:rFonts w:hint="eastAsia" w:ascii="仿宋_GB2312" w:hAnsi="仿宋_GB2312" w:eastAsia="仿宋_GB2312" w:cs="仿宋_GB2312"/>
                <w:color w:val="auto"/>
                <w:kern w:val="2"/>
                <w:sz w:val="24"/>
                <w:szCs w:val="24"/>
                <w:lang w:val="en-US" w:eastAsia="zh-CN" w:bidi="ar-SA"/>
              </w:rPr>
              <w:t>。</w:t>
            </w:r>
          </w:p>
          <w:p w14:paraId="0170B531">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r>
              <w:rPr>
                <w:rFonts w:hint="default" w:ascii="仿宋_GB2312" w:hAnsi="仿宋_GB2312" w:eastAsia="仿宋_GB2312" w:cs="仿宋_GB2312"/>
                <w:color w:val="auto"/>
                <w:kern w:val="2"/>
                <w:sz w:val="24"/>
                <w:szCs w:val="24"/>
                <w:lang w:val="en-US" w:eastAsia="zh-CN" w:bidi="ar-SA"/>
              </w:rPr>
              <w:t>协助车间主任制定车间的年度生产工作目标与计划，并对年度生产（任务、指标、消耗等）工作进行统计、分析和总结</w:t>
            </w:r>
            <w:r>
              <w:rPr>
                <w:rFonts w:hint="eastAsia" w:ascii="仿宋_GB2312" w:hAnsi="仿宋_GB2312" w:eastAsia="仿宋_GB2312" w:cs="仿宋_GB2312"/>
                <w:color w:val="auto"/>
                <w:kern w:val="2"/>
                <w:sz w:val="24"/>
                <w:szCs w:val="24"/>
                <w:lang w:val="en-US" w:eastAsia="zh-CN" w:bidi="ar-SA"/>
              </w:rPr>
              <w:t>。</w:t>
            </w:r>
          </w:p>
          <w:p w14:paraId="26EC1456">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w:t>
            </w:r>
            <w:r>
              <w:rPr>
                <w:rFonts w:hint="default" w:ascii="仿宋_GB2312" w:hAnsi="仿宋_GB2312" w:eastAsia="仿宋_GB2312" w:cs="仿宋_GB2312"/>
                <w:color w:val="auto"/>
                <w:kern w:val="2"/>
                <w:sz w:val="24"/>
                <w:szCs w:val="24"/>
                <w:lang w:val="en-US" w:eastAsia="zh-CN" w:bidi="ar-SA"/>
              </w:rPr>
              <w:t>协助车间主任落实公司的全面预算管理，并对车间预算执行情况进行优化和管控</w:t>
            </w:r>
            <w:r>
              <w:rPr>
                <w:rFonts w:hint="eastAsia" w:ascii="仿宋_GB2312" w:hAnsi="仿宋_GB2312" w:eastAsia="仿宋_GB2312" w:cs="仿宋_GB2312"/>
                <w:color w:val="auto"/>
                <w:kern w:val="2"/>
                <w:sz w:val="24"/>
                <w:szCs w:val="24"/>
                <w:lang w:val="en-US" w:eastAsia="zh-CN" w:bidi="ar-SA"/>
              </w:rPr>
              <w:t>。</w:t>
            </w:r>
          </w:p>
          <w:p w14:paraId="008D3E91">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w:t>
            </w:r>
            <w:r>
              <w:rPr>
                <w:rFonts w:hint="default" w:ascii="仿宋_GB2312" w:hAnsi="仿宋_GB2312" w:eastAsia="仿宋_GB2312" w:cs="仿宋_GB2312"/>
                <w:color w:val="auto"/>
                <w:kern w:val="2"/>
                <w:sz w:val="24"/>
                <w:szCs w:val="24"/>
                <w:lang w:val="en-US" w:eastAsia="zh-CN" w:bidi="ar-SA"/>
              </w:rPr>
              <w:t>负责本岗位所管辖区域内的办公场所、文件资料、工器具、设备、设施等的6S/CTPM管理及班组建设</w:t>
            </w:r>
            <w:r>
              <w:rPr>
                <w:rFonts w:hint="eastAsia" w:ascii="仿宋_GB2312" w:hAnsi="仿宋_GB2312" w:eastAsia="仿宋_GB2312" w:cs="仿宋_GB2312"/>
                <w:color w:val="auto"/>
                <w:kern w:val="2"/>
                <w:sz w:val="24"/>
                <w:szCs w:val="24"/>
                <w:lang w:val="en-US" w:eastAsia="zh-CN" w:bidi="ar-SA"/>
              </w:rPr>
              <w:t>。</w:t>
            </w:r>
          </w:p>
          <w:p w14:paraId="2189F779">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11.</w:t>
            </w:r>
            <w:r>
              <w:rPr>
                <w:rFonts w:hint="default" w:ascii="仿宋_GB2312" w:hAnsi="仿宋_GB2312" w:eastAsia="仿宋_GB2312" w:cs="仿宋_GB2312"/>
                <w:color w:val="auto"/>
                <w:kern w:val="2"/>
                <w:sz w:val="24"/>
                <w:szCs w:val="24"/>
                <w:lang w:val="en-US" w:eastAsia="zh-CN" w:bidi="ar-SA"/>
              </w:rPr>
              <w:t>完成上级领导交办的其他任务。</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1A5ABA15">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1668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4CC080C0">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6</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AFAE77">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i w:val="0"/>
                <w:caps w:val="0"/>
                <w:color w:val="auto"/>
                <w:spacing w:val="0"/>
                <w:w w:val="100"/>
                <w:kern w:val="0"/>
                <w:sz w:val="24"/>
                <w:szCs w:val="24"/>
                <w:lang w:val="en-US" w:eastAsia="zh-CN"/>
              </w:rPr>
              <w:t>生产运行部副部长（工艺）</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4329E4E2">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1.在部长的领导下，做好生产运行部的各项工作。</w:t>
            </w:r>
          </w:p>
          <w:p w14:paraId="73907DF6">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2.根据电力、化工行业生产方针、法规、标准及技术规范，组织实施各项设备管理制度和技术管理流程，并对执行情况进行督促检查。</w:t>
            </w:r>
          </w:p>
          <w:p w14:paraId="6253A979">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3.根据公司经营目标，配合部长组织制定部门的年、月、周工作计划及实施，并进行分析、落实，提出优化方案及实施办法，行使生产调度、生产技术、工艺管理与监督职能，全面完成各项工作任务。</w:t>
            </w:r>
          </w:p>
          <w:p w14:paraId="7E80DB41">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4.在生产副总和部长的领导下，负责公司的各项生产工艺、生产调度安全管理工作。</w:t>
            </w:r>
          </w:p>
          <w:p w14:paraId="7B6AA339">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5.配合组织好对重大生产问题的讨论研究、协调实施解决等工作，能组织开展各专业技术攻关，解决影响设备长按周期稳定运行制约的问题。</w:t>
            </w:r>
          </w:p>
          <w:p w14:paraId="44140C15">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6.组织好定期的各项经济分析工作，尤其是原材料管理、供热管理、环保设施管理、调度管理、特种设备管理及装置运行等的监督管理工作。</w:t>
            </w:r>
          </w:p>
          <w:p w14:paraId="3041CFC4">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7.做好生产计划及统计管理、节能管理、生产调度管理和科技创新工作等。</w:t>
            </w:r>
          </w:p>
          <w:p w14:paraId="19DE54C3">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8.负责协助公司技改、技措项目的申报、审核、实施工作。</w:t>
            </w:r>
          </w:p>
          <w:p w14:paraId="41941C88">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9.做好公司新建、改扩建项目的调研、论证、施工等项目管理工作。</w:t>
            </w:r>
          </w:p>
          <w:p w14:paraId="60F451E9">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10.负责生产工艺科技创新管理工作，组织开展生产工艺技术攻关、技术改造工作，落实技术改造方案与措施，不断提高生产运行管理水平。</w:t>
            </w:r>
          </w:p>
          <w:p w14:paraId="51C7D74F">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11.根据公司发展战略和目标计划，制定本部门的年度工作目标与计划，并对年度工作进行统计、分析和总结。</w:t>
            </w:r>
          </w:p>
          <w:p w14:paraId="39089C8C">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12.负责制定部门年度培训计划并组织设施。</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0D33BE90">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7B0E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8"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25E94B91">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7</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545A49B">
            <w:pPr>
              <w:keepNext w:val="0"/>
              <w:keepLines w:val="0"/>
              <w:pageBreakBefore w:val="0"/>
              <w:widowControl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rPr>
            </w:pPr>
            <w:r>
              <w:rPr>
                <w:rFonts w:hint="eastAsia" w:ascii="仿宋_GB2312" w:hAnsi="仿宋_GB2312" w:eastAsia="仿宋_GB2312" w:cs="仿宋_GB2312"/>
                <w:b w:val="0"/>
                <w:i w:val="0"/>
                <w:caps w:val="0"/>
                <w:color w:val="auto"/>
                <w:spacing w:val="0"/>
                <w:w w:val="100"/>
                <w:kern w:val="0"/>
                <w:sz w:val="24"/>
                <w:szCs w:val="24"/>
                <w:lang w:val="en-US" w:eastAsia="zh-CN"/>
              </w:rPr>
              <w:t>生产运行部副部长（设备）</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0696AFE2">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1.在部长的领导下，做好生产运行部的各项设备管理工作。</w:t>
            </w:r>
          </w:p>
          <w:p w14:paraId="1FC9272C">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2.根据电力、化工行业生产方针、法规、标准及技术规范，组织实施各项设备管理制度和技术管理流程，并对执行情况进行督促检查。</w:t>
            </w:r>
          </w:p>
          <w:p w14:paraId="7FB1CCD0">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3.根据公司经营目标，配合部长组织制定部门的年、月、周工作计划及实施，并进行分析、落实，提出优化方案及实施办法，行使生产技术、设备管理与监督职能，全面完成各项工作任务。</w:t>
            </w:r>
          </w:p>
          <w:p w14:paraId="58829A9A">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4.在生产副总和部长的领导下，负责公司领导安排的各项设备（特种设备）安全管理工作。</w:t>
            </w:r>
          </w:p>
          <w:p w14:paraId="0DBA4AE9">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5.配合组织好对重大生产问题的讨论研究、协调实施解决等工作，能组织开展各专业技术攻关，解决影响设备长按周期稳定运行制约的问题。</w:t>
            </w:r>
          </w:p>
          <w:p w14:paraId="1D7D58D2">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6.根据公司战略发展和决策需要，组织制定部门相关业务管理制度，监督其执行并定期检查与优化。</w:t>
            </w:r>
          </w:p>
          <w:p w14:paraId="2B8B83B5">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7.负责组织年度检修方案编制、审核、准备、实施及总结等相关工作。</w:t>
            </w:r>
          </w:p>
          <w:p w14:paraId="57FDA240">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8.负责审核年度设备大修和设备技术改造项目的计划、准备、实施及总结等工作。</w:t>
            </w:r>
          </w:p>
          <w:p w14:paraId="3423E3E0">
            <w:pPr>
              <w:numPr>
                <w:ilvl w:val="0"/>
                <w:numId w:val="0"/>
              </w:numPr>
              <w:spacing w:line="276" w:lineRule="auto"/>
              <w:ind w:firstLine="480" w:firstLineChars="200"/>
              <w:jc w:val="both"/>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9.按计划开展设备、特种设备专业，无泄漏检查工作。</w:t>
            </w:r>
          </w:p>
          <w:p w14:paraId="169AF6C8">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 xml:space="preserve">10.配合组织好设备重大问题的讨论研究、协调实施解决等工作，负责设备专业技术攻关，解决影响设备长按周期稳定运行制约的问题。 </w:t>
            </w:r>
          </w:p>
          <w:p w14:paraId="4E828E26">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11.根据公司发展战略和目标计划，制定本部门的年度工作目标与计划，并对年度工作进行统计、分析和总结。</w:t>
            </w:r>
          </w:p>
          <w:p w14:paraId="5EC02F37">
            <w:pPr>
              <w:numPr>
                <w:ilvl w:val="0"/>
                <w:numId w:val="0"/>
              </w:numPr>
              <w:spacing w:line="276" w:lineRule="auto"/>
              <w:ind w:firstLine="480" w:firstLineChars="200"/>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12.负责设备事故的组织调查、处理与考核工作，制定防范措施。</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2594EF48">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009D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63AECDCA">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8</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73D63402">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安全环保监察部</w:t>
            </w:r>
          </w:p>
          <w:p w14:paraId="0119E4F5">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副部长 （安全）</w:t>
            </w:r>
          </w:p>
        </w:tc>
        <w:tc>
          <w:tcPr>
            <w:tcW w:w="6697" w:type="dxa"/>
            <w:tcBorders>
              <w:top w:val="single" w:color="000000" w:sz="4" w:space="0"/>
              <w:left w:val="single" w:color="000000" w:sz="4" w:space="0"/>
              <w:bottom w:val="single" w:color="000000" w:sz="4" w:space="0"/>
              <w:right w:val="single" w:color="000000" w:sz="4" w:space="0"/>
            </w:tcBorders>
            <w:noWrap w:val="0"/>
            <w:vAlign w:val="center"/>
          </w:tcPr>
          <w:p w14:paraId="6A81C62E">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1.贯彻执行国家安全生产方针、政策、法律法规及标准规范，推动公司安全生产管理体系的建立并持续改进。</w:t>
            </w:r>
          </w:p>
          <w:p w14:paraId="0F220F91">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2.组织制定和实施公司安全生产责任制、安全生产规章制度、安全操作规程、生产安全事故应急救援预案及其他各类安全生产工作文件。</w:t>
            </w:r>
          </w:p>
          <w:p w14:paraId="74C7C206">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3.组织制定并实施公司安全生产教育和培训计划，如实记录安全生产教育和培训管理。</w:t>
            </w:r>
          </w:p>
          <w:p w14:paraId="0EEC401E">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4.组织开展危险源辨识和评估，督促落实公司重大危险源的安全管理措施。</w:t>
            </w:r>
          </w:p>
          <w:p w14:paraId="2BE2A241">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5.组织开展公司安全生产状况检查，及时排查生产安全事故隐患，提出改进安全生产管理的建议，督促落实安全生产整改措施。</w:t>
            </w:r>
          </w:p>
          <w:p w14:paraId="499DE2BE">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6.制止和纠正违章指挥、强令冒险作业、违反操作规程的行为。</w:t>
            </w:r>
          </w:p>
          <w:p w14:paraId="288F83ED">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7.组织开展安全生产应急救援演练，发生生产安全事故事件时，及时上报并组织、协调应急救援和现场保卫工作，组织开展事故调查。</w:t>
            </w:r>
          </w:p>
          <w:p w14:paraId="36F8B5EC">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8.负责公司职业卫生管理，监督劳动防护用品的采购、发放、使用和管理。</w:t>
            </w:r>
          </w:p>
          <w:p w14:paraId="38118D9C">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color w:val="auto"/>
                <w:kern w:val="2"/>
                <w:sz w:val="24"/>
                <w:szCs w:val="24"/>
                <w:lang w:val="en-US" w:eastAsia="zh-CN" w:bidi="ar-SA"/>
              </w:rPr>
              <w:t>9.负责公司新、改、扩建等项目各项安全、消防、职业卫生手续办理工作。</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3EC7F014">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32268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1E211F5">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33759">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eastAsia"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安全环保监察部</w:t>
            </w:r>
          </w:p>
          <w:p w14:paraId="79CCAAEC">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rPr>
            </w:pPr>
            <w:r>
              <w:rPr>
                <w:rStyle w:val="4"/>
                <w:rFonts w:hint="eastAsia" w:ascii="仿宋_GB2312" w:hAnsi="仿宋_GB2312" w:eastAsia="仿宋_GB2312" w:cs="仿宋_GB2312"/>
                <w:color w:val="auto"/>
                <w:sz w:val="24"/>
                <w:szCs w:val="24"/>
                <w:lang w:val="en-US" w:eastAsia="zh-CN"/>
              </w:rPr>
              <w:t>副部长 （环保）</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D016E">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1.负责公司环境保护管理涉及的法律、法规、标准的获取、识别、培训教育工作。</w:t>
            </w:r>
          </w:p>
          <w:p w14:paraId="31AD6ABE">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2.负责公司各类环境保护管理制度的起草和修订工作，并制定环境保护年度、月度、周工作计划。</w:t>
            </w:r>
          </w:p>
          <w:p w14:paraId="207112B8">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3.负责公司新、改、扩建等项目各项环境保护手续办理工作。</w:t>
            </w:r>
          </w:p>
          <w:p w14:paraId="52EF769E">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4.负责公司污染物排放量核算、碳排放量核算与交易、环境保护税费核算、环境保护电价核算等工作。</w:t>
            </w:r>
          </w:p>
          <w:p w14:paraId="28876A9F">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5.负责公司环境保护风险评估、隐患排查监督落实工作。</w:t>
            </w:r>
          </w:p>
          <w:p w14:paraId="4B66CDDC">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6.负责公司突发环境事件应急预案的编制和修订工作，并组织培训和演练。</w:t>
            </w:r>
          </w:p>
          <w:p w14:paraId="75858DB5">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7.负责公司环境保护设施运行和“三废”及噪声达标排放的日常监督管理工作。</w:t>
            </w:r>
          </w:p>
          <w:p w14:paraId="539731F0">
            <w:pPr>
              <w:keepNext w:val="0"/>
              <w:keepLines w:val="0"/>
              <w:pageBreakBefore w:val="0"/>
              <w:widowControl w:val="0"/>
              <w:numPr>
                <w:ilvl w:val="0"/>
                <w:numId w:val="0"/>
              </w:numPr>
              <w:kinsoku/>
              <w:wordWrap/>
              <w:overflowPunct/>
              <w:topLinePunct w:val="0"/>
              <w:autoSpaceDE/>
              <w:autoSpaceDN/>
              <w:bidi w:val="0"/>
              <w:adjustRightInd/>
              <w:spacing w:line="276" w:lineRule="auto"/>
              <w:ind w:firstLine="480" w:firstLineChars="200"/>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8.负责公司各类环境保护事故的调查工作，并起草事故调查报告。</w:t>
            </w:r>
          </w:p>
          <w:p w14:paraId="268C27A1">
            <w:pPr>
              <w:numPr>
                <w:ilvl w:val="0"/>
                <w:numId w:val="0"/>
              </w:numPr>
              <w:spacing w:line="276" w:lineRule="auto"/>
              <w:ind w:left="0" w:leftChars="0"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9.负责各类上级环境保护管理部门迎检与环境问题协调解决工作。</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1BC952B8">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r w14:paraId="3443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3"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14:paraId="03B1B423">
            <w:pPr>
              <w:keepNext w:val="0"/>
              <w:keepLines w:val="0"/>
              <w:pageBreakBefore w:val="0"/>
              <w:widowControl w:val="0"/>
              <w:kinsoku/>
              <w:wordWrap/>
              <w:overflowPunct/>
              <w:topLinePunct w:val="0"/>
              <w:autoSpaceDE/>
              <w:autoSpaceDN/>
              <w:bidi w:val="0"/>
              <w:adjustRightInd/>
              <w:snapToGrid w:val="0"/>
              <w:spacing w:line="300" w:lineRule="exact"/>
              <w:jc w:val="center"/>
              <w:rPr>
                <w:rStyle w:val="4"/>
                <w:rFonts w:hint="default" w:ascii="仿宋_GB2312" w:hAnsi="仿宋_GB2312" w:eastAsia="仿宋_GB2312" w:cs="仿宋_GB2312"/>
                <w:color w:val="auto"/>
                <w:sz w:val="24"/>
                <w:szCs w:val="24"/>
                <w:lang w:val="en-US" w:eastAsia="zh-CN"/>
              </w:rPr>
            </w:pPr>
            <w:r>
              <w:rPr>
                <w:rStyle w:val="4"/>
                <w:rFonts w:hint="eastAsia" w:ascii="仿宋_GB2312" w:hAnsi="仿宋_GB2312" w:eastAsia="仿宋_GB2312" w:cs="仿宋_GB2312"/>
                <w:color w:val="auto"/>
                <w:sz w:val="24"/>
                <w:szCs w:val="24"/>
                <w:lang w:val="en-US" w:eastAsia="zh-CN"/>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8EA37">
            <w:pPr>
              <w:snapToGrid w:val="0"/>
              <w:spacing w:line="300" w:lineRule="exact"/>
              <w:jc w:val="center"/>
              <w:rPr>
                <w:rFonts w:hint="eastAsia" w:ascii="仿宋_GB2312" w:hAnsi="仿宋_GB2312" w:eastAsia="仿宋_GB2312" w:cs="仿宋_GB2312"/>
                <w:b w:val="0"/>
                <w:i w:val="0"/>
                <w:caps w:val="0"/>
                <w:color w:val="auto"/>
                <w:spacing w:val="0"/>
                <w:w w:val="100"/>
                <w:kern w:val="0"/>
                <w:sz w:val="24"/>
                <w:szCs w:val="24"/>
                <w:lang w:val="en-US" w:eastAsia="zh-CN" w:bidi="ar-SA"/>
              </w:rPr>
            </w:pPr>
            <w:r>
              <w:rPr>
                <w:rFonts w:hint="eastAsia" w:ascii="仿宋_GB2312" w:hAnsi="仿宋_GB2312" w:eastAsia="仿宋_GB2312" w:cs="仿宋_GB2312"/>
                <w:b w:val="0"/>
                <w:i w:val="0"/>
                <w:caps w:val="0"/>
                <w:color w:val="auto"/>
                <w:spacing w:val="0"/>
                <w:w w:val="100"/>
                <w:kern w:val="0"/>
                <w:sz w:val="24"/>
                <w:szCs w:val="24"/>
                <w:lang w:val="en-US" w:eastAsia="zh-CN"/>
              </w:rPr>
              <w:t>质检计量中心副主任</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FA785">
            <w:pPr>
              <w:numPr>
                <w:ilvl w:val="0"/>
                <w:numId w:val="0"/>
              </w:numPr>
              <w:spacing w:line="276" w:lineRule="auto"/>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lang w:val="en-US" w:eastAsia="zh-CN"/>
              </w:rPr>
              <w:t>协助主任</w:t>
            </w:r>
            <w:r>
              <w:rPr>
                <w:rFonts w:hint="eastAsia" w:ascii="仿宋_GB2312" w:hAnsi="仿宋_GB2312" w:eastAsia="仿宋_GB2312" w:cs="仿宋_GB2312"/>
                <w:color w:val="auto"/>
                <w:sz w:val="24"/>
              </w:rPr>
              <w:t>负责建立和健全公司质量、计量体系，并负责保证质量、计量体系的正常运行</w:t>
            </w:r>
            <w:r>
              <w:rPr>
                <w:rFonts w:hint="eastAsia" w:ascii="仿宋_GB2312" w:hAnsi="仿宋_GB2312" w:eastAsia="仿宋_GB2312" w:cs="仿宋_GB2312"/>
                <w:color w:val="auto"/>
                <w:sz w:val="24"/>
                <w:lang w:eastAsia="zh-CN"/>
              </w:rPr>
              <w:t>。</w:t>
            </w:r>
          </w:p>
          <w:p w14:paraId="232FFE3C">
            <w:pPr>
              <w:numPr>
                <w:ilvl w:val="0"/>
                <w:numId w:val="0"/>
              </w:numPr>
              <w:spacing w:line="276"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rPr>
              <w:t>根据业务发展，</w:t>
            </w:r>
            <w:r>
              <w:rPr>
                <w:rFonts w:hint="eastAsia" w:ascii="仿宋_GB2312" w:hAnsi="仿宋_GB2312" w:eastAsia="仿宋_GB2312" w:cs="仿宋_GB2312"/>
                <w:color w:val="auto"/>
                <w:sz w:val="24"/>
                <w:lang w:val="en-US" w:eastAsia="zh-CN"/>
              </w:rPr>
              <w:t>协助主任</w:t>
            </w:r>
            <w:r>
              <w:rPr>
                <w:rFonts w:hint="eastAsia" w:ascii="仿宋_GB2312" w:hAnsi="仿宋_GB2312" w:eastAsia="仿宋_GB2312" w:cs="仿宋_GB2312"/>
                <w:color w:val="auto"/>
                <w:sz w:val="24"/>
              </w:rPr>
              <w:t>提出本部门人员配置规划，并配合人力资源部提出相关人员招聘需求</w:t>
            </w:r>
            <w:r>
              <w:rPr>
                <w:rFonts w:hint="eastAsia" w:ascii="仿宋_GB2312" w:hAnsi="仿宋_GB2312" w:eastAsia="仿宋_GB2312" w:cs="仿宋_GB2312"/>
                <w:color w:val="auto"/>
                <w:sz w:val="24"/>
                <w:lang w:eastAsia="zh-CN"/>
              </w:rPr>
              <w:t>。</w:t>
            </w:r>
          </w:p>
          <w:p w14:paraId="4F43F674">
            <w:pPr>
              <w:numPr>
                <w:ilvl w:val="0"/>
                <w:numId w:val="0"/>
              </w:numPr>
              <w:spacing w:line="276"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2"/>
                <w:sz w:val="24"/>
                <w:szCs w:val="24"/>
                <w:lang w:val="en-US" w:eastAsia="zh-CN" w:bidi="ar-SA"/>
              </w:rPr>
              <w:t>3.</w:t>
            </w:r>
            <w:r>
              <w:rPr>
                <w:rFonts w:hint="eastAsia" w:ascii="仿宋_GB2312" w:hAnsi="仿宋_GB2312" w:eastAsia="仿宋_GB2312" w:cs="仿宋_GB2312"/>
                <w:color w:val="auto"/>
                <w:sz w:val="24"/>
              </w:rPr>
              <w:t>根据公司战略发展和决策需要，</w:t>
            </w:r>
            <w:r>
              <w:rPr>
                <w:rFonts w:hint="eastAsia" w:ascii="仿宋_GB2312" w:hAnsi="仿宋_GB2312" w:eastAsia="仿宋_GB2312" w:cs="仿宋_GB2312"/>
                <w:color w:val="auto"/>
                <w:sz w:val="24"/>
                <w:lang w:val="en-US" w:eastAsia="zh-CN"/>
              </w:rPr>
              <w:t>协助主任</w:t>
            </w:r>
            <w:r>
              <w:rPr>
                <w:rFonts w:hint="eastAsia" w:ascii="仿宋_GB2312" w:hAnsi="仿宋_GB2312" w:eastAsia="仿宋_GB2312" w:cs="仿宋_GB2312"/>
                <w:color w:val="auto"/>
                <w:sz w:val="24"/>
              </w:rPr>
              <w:t>组织制定</w:t>
            </w:r>
            <w:r>
              <w:rPr>
                <w:rFonts w:hint="eastAsia" w:ascii="仿宋_GB2312" w:hAnsi="仿宋_GB2312" w:eastAsia="仿宋_GB2312" w:cs="仿宋_GB2312"/>
                <w:color w:val="auto"/>
                <w:sz w:val="24"/>
                <w:lang w:eastAsia="zh-CN"/>
              </w:rPr>
              <w:t>中心</w:t>
            </w:r>
            <w:r>
              <w:rPr>
                <w:rFonts w:hint="eastAsia" w:ascii="仿宋_GB2312" w:hAnsi="仿宋_GB2312" w:eastAsia="仿宋_GB2312" w:cs="仿宋_GB2312"/>
                <w:color w:val="auto"/>
                <w:sz w:val="24"/>
              </w:rPr>
              <w:t>相关业务管理制度，监督其执行并定期检查与优化</w:t>
            </w:r>
            <w:r>
              <w:rPr>
                <w:rFonts w:hint="eastAsia" w:ascii="仿宋_GB2312" w:hAnsi="仿宋_GB2312" w:eastAsia="仿宋_GB2312" w:cs="仿宋_GB2312"/>
                <w:color w:val="auto"/>
                <w:sz w:val="24"/>
                <w:lang w:eastAsia="zh-CN"/>
              </w:rPr>
              <w:t>。</w:t>
            </w:r>
          </w:p>
          <w:p w14:paraId="4402E4E1">
            <w:pPr>
              <w:numPr>
                <w:ilvl w:val="0"/>
                <w:numId w:val="0"/>
              </w:numPr>
              <w:spacing w:line="276" w:lineRule="auto"/>
              <w:ind w:firstLine="480" w:firstLineChars="20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kern w:val="2"/>
                <w:sz w:val="24"/>
                <w:szCs w:val="24"/>
                <w:lang w:val="en-US" w:eastAsia="zh-CN" w:bidi="ar-SA"/>
              </w:rPr>
              <w:t>4.</w:t>
            </w:r>
            <w:r>
              <w:rPr>
                <w:rFonts w:hint="eastAsia" w:ascii="仿宋_GB2312" w:hAnsi="仿宋_GB2312" w:eastAsia="仿宋_GB2312" w:cs="仿宋_GB2312"/>
                <w:color w:val="auto"/>
                <w:sz w:val="24"/>
              </w:rPr>
              <w:t>根据公司发展战略和目标计划，</w:t>
            </w:r>
            <w:r>
              <w:rPr>
                <w:rFonts w:hint="eastAsia" w:ascii="仿宋_GB2312" w:hAnsi="仿宋_GB2312" w:eastAsia="仿宋_GB2312" w:cs="仿宋_GB2312"/>
                <w:color w:val="auto"/>
                <w:sz w:val="24"/>
                <w:lang w:val="en-US" w:eastAsia="zh-CN"/>
              </w:rPr>
              <w:t>协助主任</w:t>
            </w:r>
            <w:r>
              <w:rPr>
                <w:rFonts w:hint="eastAsia" w:ascii="仿宋_GB2312" w:hAnsi="仿宋_GB2312" w:eastAsia="仿宋_GB2312" w:cs="仿宋_GB2312"/>
                <w:color w:val="auto"/>
                <w:sz w:val="24"/>
              </w:rPr>
              <w:t>制定本</w:t>
            </w:r>
            <w:r>
              <w:rPr>
                <w:rFonts w:hint="eastAsia" w:ascii="仿宋_GB2312" w:hAnsi="仿宋_GB2312" w:eastAsia="仿宋_GB2312" w:cs="仿宋_GB2312"/>
                <w:color w:val="auto"/>
                <w:sz w:val="24"/>
                <w:lang w:eastAsia="zh-CN"/>
              </w:rPr>
              <w:t>中心</w:t>
            </w:r>
            <w:r>
              <w:rPr>
                <w:rFonts w:hint="eastAsia" w:ascii="仿宋_GB2312" w:hAnsi="仿宋_GB2312" w:eastAsia="仿宋_GB2312" w:cs="仿宋_GB2312"/>
                <w:color w:val="auto"/>
                <w:sz w:val="24"/>
              </w:rPr>
              <w:t>的年度工作目标与计划，并对年度工作进行统计、分析和总结</w:t>
            </w:r>
            <w:r>
              <w:rPr>
                <w:rFonts w:hint="eastAsia" w:ascii="仿宋_GB2312" w:hAnsi="仿宋_GB2312" w:eastAsia="仿宋_GB2312" w:cs="仿宋_GB2312"/>
                <w:color w:val="auto"/>
                <w:sz w:val="24"/>
                <w:lang w:eastAsia="zh-CN"/>
              </w:rPr>
              <w:t>。</w:t>
            </w:r>
          </w:p>
          <w:p w14:paraId="4AD89F61">
            <w:pPr>
              <w:numPr>
                <w:ilvl w:val="0"/>
                <w:numId w:val="0"/>
              </w:numPr>
              <w:spacing w:line="276" w:lineRule="auto"/>
              <w:ind w:left="0" w:leftChars="0" w:firstLine="480" w:firstLineChars="200"/>
              <w:rPr>
                <w:rFonts w:hint="eastAsia" w:ascii="宋体" w:hAnsi="宋体" w:cs="宋体" w:eastAsiaTheme="minorEastAsia"/>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r>
              <w:rPr>
                <w:rFonts w:hint="eastAsia" w:ascii="仿宋_GB2312" w:hAnsi="仿宋_GB2312" w:eastAsia="仿宋_GB2312" w:cs="仿宋_GB2312"/>
                <w:color w:val="auto"/>
                <w:sz w:val="24"/>
              </w:rPr>
              <w:t>完成上级领导交办的其他任务。</w:t>
            </w:r>
          </w:p>
        </w:tc>
        <w:tc>
          <w:tcPr>
            <w:tcW w:w="721" w:type="dxa"/>
            <w:tcBorders>
              <w:top w:val="single" w:color="000000" w:sz="4" w:space="0"/>
              <w:left w:val="single" w:color="000000" w:sz="4" w:space="0"/>
              <w:bottom w:val="single" w:color="000000" w:sz="4" w:space="0"/>
              <w:right w:val="single" w:color="000000" w:sz="4" w:space="0"/>
            </w:tcBorders>
            <w:noWrap w:val="0"/>
            <w:textDirection w:val="tbLrV"/>
            <w:vAlign w:val="center"/>
          </w:tcPr>
          <w:p w14:paraId="59BB9DAC">
            <w:pPr>
              <w:keepNext w:val="0"/>
              <w:keepLines w:val="0"/>
              <w:pageBreakBefore w:val="0"/>
              <w:widowControl w:val="0"/>
              <w:kinsoku/>
              <w:wordWrap/>
              <w:overflowPunct/>
              <w:topLinePunct w:val="0"/>
              <w:autoSpaceDE/>
              <w:autoSpaceDN/>
              <w:bidi w:val="0"/>
              <w:adjustRightInd/>
              <w:spacing w:line="300" w:lineRule="exact"/>
              <w:ind w:left="113" w:right="113"/>
              <w:jc w:val="center"/>
              <w:rPr>
                <w:rStyle w:val="4"/>
                <w:rFonts w:hint="eastAsia" w:ascii="仿宋_GB2312" w:hAnsi="仿宋_GB2312" w:eastAsia="仿宋_GB2312" w:cs="仿宋_GB2312"/>
                <w:color w:val="auto"/>
                <w:sz w:val="24"/>
                <w:szCs w:val="24"/>
                <w:lang w:eastAsia="zh-CN"/>
              </w:rPr>
            </w:pPr>
            <w:r>
              <w:rPr>
                <w:rStyle w:val="4"/>
                <w:rFonts w:hint="eastAsia" w:ascii="仿宋_GB2312" w:hAnsi="仿宋_GB2312" w:eastAsia="仿宋_GB2312" w:cs="仿宋_GB2312"/>
                <w:color w:val="auto"/>
                <w:sz w:val="24"/>
                <w:szCs w:val="24"/>
                <w:lang w:eastAsia="zh-CN"/>
              </w:rPr>
              <w:t>中</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层</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副</w:t>
            </w:r>
            <w:r>
              <w:rPr>
                <w:rStyle w:val="4"/>
                <w:rFonts w:hint="eastAsia" w:ascii="仿宋_GB2312" w:hAnsi="仿宋_GB2312" w:eastAsia="仿宋_GB2312" w:cs="仿宋_GB2312"/>
                <w:color w:val="auto"/>
                <w:sz w:val="24"/>
                <w:szCs w:val="24"/>
                <w:lang w:val="en-US" w:eastAsia="zh-CN"/>
              </w:rPr>
              <w:t xml:space="preserve">   </w:t>
            </w:r>
            <w:r>
              <w:rPr>
                <w:rStyle w:val="4"/>
                <w:rFonts w:hint="eastAsia" w:ascii="仿宋_GB2312" w:hAnsi="仿宋_GB2312" w:eastAsia="仿宋_GB2312" w:cs="仿宋_GB2312"/>
                <w:color w:val="auto"/>
                <w:sz w:val="24"/>
                <w:szCs w:val="24"/>
                <w:lang w:eastAsia="zh-CN"/>
              </w:rPr>
              <w:t>职</w:t>
            </w:r>
          </w:p>
        </w:tc>
      </w:tr>
    </w:tbl>
    <w:p w14:paraId="7AE3205A">
      <w:pPr>
        <w:spacing w:line="600" w:lineRule="exact"/>
        <w:textAlignment w:val="top"/>
        <w:rPr>
          <w:rStyle w:val="4"/>
          <w:rFonts w:hint="eastAsia" w:ascii="黑体" w:hAnsi="黑体" w:eastAsia="黑体" w:cs="黑体"/>
          <w:color w:val="auto"/>
          <w:sz w:val="32"/>
          <w:szCs w:val="32"/>
          <w:lang w:val="en-US" w:eastAsia="zh-CN"/>
        </w:rPr>
      </w:pPr>
    </w:p>
    <w:p w14:paraId="244B1E13">
      <w:pPr>
        <w:spacing w:line="600" w:lineRule="exact"/>
        <w:textAlignment w:val="top"/>
        <w:rPr>
          <w:rStyle w:val="4"/>
          <w:rFonts w:hint="eastAsia" w:ascii="黑体" w:hAnsi="黑体" w:eastAsia="黑体" w:cs="黑体"/>
          <w:color w:val="auto"/>
          <w:sz w:val="32"/>
          <w:szCs w:val="32"/>
          <w:lang w:val="en-US" w:eastAsia="zh-CN"/>
        </w:rPr>
      </w:pPr>
    </w:p>
    <w:p w14:paraId="30C24B1F">
      <w:pPr>
        <w:rPr>
          <w:rStyle w:val="4"/>
          <w:rFonts w:hint="eastAsia" w:ascii="黑体" w:hAnsi="黑体" w:eastAsia="黑体" w:cs="黑体"/>
          <w:color w:val="auto"/>
          <w:sz w:val="32"/>
          <w:szCs w:val="32"/>
          <w:lang w:val="en-US" w:eastAsia="zh-CN"/>
        </w:rPr>
      </w:pPr>
    </w:p>
    <w:p w14:paraId="095A0E0E">
      <w:pPr>
        <w:rPr>
          <w:rStyle w:val="4"/>
          <w:rFonts w:hint="eastAsia" w:ascii="黑体" w:hAnsi="黑体" w:eastAsia="黑体" w:cs="黑体"/>
          <w:color w:val="auto"/>
          <w:sz w:val="32"/>
          <w:szCs w:val="32"/>
          <w:lang w:val="en-US" w:eastAsia="zh-CN"/>
        </w:rPr>
      </w:pPr>
    </w:p>
    <w:p w14:paraId="02CCC769">
      <w:pPr>
        <w:rPr>
          <w:rStyle w:val="4"/>
          <w:rFonts w:hint="eastAsia" w:ascii="黑体" w:hAnsi="黑体" w:eastAsia="黑体" w:cs="黑体"/>
          <w:color w:val="auto"/>
          <w:sz w:val="32"/>
          <w:szCs w:val="32"/>
          <w:lang w:val="en-US" w:eastAsia="zh-CN"/>
        </w:rPr>
      </w:pPr>
    </w:p>
    <w:p w14:paraId="711A0C38">
      <w:pPr>
        <w:rPr>
          <w:rStyle w:val="4"/>
          <w:rFonts w:hint="eastAsia" w:ascii="黑体" w:hAnsi="黑体" w:eastAsia="黑体" w:cs="黑体"/>
          <w:color w:val="auto"/>
          <w:sz w:val="32"/>
          <w:szCs w:val="32"/>
          <w:lang w:val="en-US" w:eastAsia="zh-CN"/>
        </w:rPr>
      </w:pPr>
    </w:p>
    <w:p w14:paraId="517BE41D">
      <w:pPr>
        <w:rPr>
          <w:rStyle w:val="4"/>
          <w:rFonts w:hint="eastAsia" w:ascii="黑体" w:hAnsi="黑体" w:eastAsia="黑体" w:cs="黑体"/>
          <w:color w:val="auto"/>
          <w:sz w:val="32"/>
          <w:szCs w:val="32"/>
          <w:lang w:val="en-US" w:eastAsia="zh-CN"/>
        </w:rPr>
      </w:pPr>
    </w:p>
    <w:p w14:paraId="087B4E28">
      <w:pPr>
        <w:rPr>
          <w:rStyle w:val="4"/>
          <w:rFonts w:hint="eastAsia" w:ascii="黑体" w:hAnsi="黑体" w:eastAsia="黑体" w:cs="黑体"/>
          <w:color w:val="auto"/>
          <w:sz w:val="32"/>
          <w:szCs w:val="32"/>
          <w:lang w:val="en-US" w:eastAsia="zh-CN"/>
        </w:rPr>
      </w:pPr>
    </w:p>
    <w:p w14:paraId="0CEBA1F4">
      <w:pPr>
        <w:rPr>
          <w:rStyle w:val="4"/>
          <w:rFonts w:hint="eastAsia" w:ascii="黑体" w:hAnsi="黑体" w:eastAsia="黑体" w:cs="黑体"/>
          <w:color w:val="auto"/>
          <w:sz w:val="32"/>
          <w:szCs w:val="32"/>
          <w:lang w:val="en-US" w:eastAsia="zh-CN"/>
        </w:rPr>
      </w:pPr>
    </w:p>
    <w:p w14:paraId="49988502">
      <w:pPr>
        <w:rPr>
          <w:rStyle w:val="4"/>
          <w:rFonts w:hint="eastAsia" w:ascii="黑体" w:hAnsi="黑体" w:eastAsia="黑体" w:cs="黑体"/>
          <w:color w:val="auto"/>
          <w:sz w:val="32"/>
          <w:szCs w:val="32"/>
          <w:lang w:val="en-US" w:eastAsia="zh-CN"/>
        </w:rPr>
      </w:pPr>
    </w:p>
    <w:p w14:paraId="6B582C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YjVmMWUyZGViZTcxYmZlYmU1N2RiM2I1MWMxNDAifQ=="/>
  </w:docVars>
  <w:rsids>
    <w:rsidRoot w:val="00000000"/>
    <w:rsid w:val="3062163D"/>
    <w:rsid w:val="418121C3"/>
    <w:rsid w:val="6C231B0D"/>
    <w:rsid w:val="70D0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2024-10-22T06:21:13Z</dcterms:created>
  <dc:creator>Administrator</dc:creator>
  <cp:lastModifiedBy>可爱 _女人</cp:lastModifiedBy>
  <dcterms:modified xsi:type="dcterms:W3CDTF">2024-10-22T06:23:03Z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4C3D2F7DB0124E8AA2011990FFD69E68_12</vt:lpwstr>
  </property>
</Properties>
</file>